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9DFF2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w w:val="99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w w:val="99"/>
          <w:sz w:val="44"/>
          <w:szCs w:val="44"/>
          <w:lang w:val="en-US" w:eastAsia="zh-CN"/>
        </w:rPr>
        <w:t>四川富润下属富润教科召开战略规划研讨会</w:t>
      </w:r>
    </w:p>
    <w:p w14:paraId="60D9CA22">
      <w:pPr>
        <w:rPr>
          <w:rFonts w:hint="eastAsia"/>
          <w:lang w:val="en-US" w:eastAsia="zh-CN"/>
        </w:rPr>
      </w:pPr>
    </w:p>
    <w:p w14:paraId="63BBA239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月31日-8月1日，四川富润下属全资子企业富润教科召开战略规划研讨会，聚焦教培研学、科技创新、生活配套服务三个重点领域，结合所在高校学科优势、企业发展实际和个人工作体会，就富润教科进一步强化科技创新属性、开拓教培研学业务、优化师生服务保障功能等展开交流研讨。</w:t>
      </w:r>
    </w:p>
    <w:p w14:paraId="67E8D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战略咨询机构及川师教发、西南石油资产、川音资产等单位作专题发言。此次研讨会氛围轻松、内容丰富、讨论热烈，大家群策群力，提出一系列富有建设性的意见和建议，为推动四川富润教育资产板块中长期战略规划落地见效汇聚新智慧、激发新动能，进一步坚定了发展信心，拓宽了视野与思路，凝聚了合作共识。</w:t>
      </w:r>
    </w:p>
    <w:p w14:paraId="215C4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下一步，富润教科将进一步细化完善战略规划方案，逐步构建以科技创新投资、高校生活配套服务、教培研学为核心的“3+N”业务板块，全面推动四川富润教育资产板块实现高质量发展。</w:t>
      </w:r>
    </w:p>
    <w:p w14:paraId="27AEF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富润教科及成都理工大资产、四川理工资产、成都工院资产、四川西华科教资产等高校资产公司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负责人参加研讨会。</w:t>
      </w:r>
    </w:p>
    <w:sectPr>
      <w:footerReference r:id="rId3" w:type="default"/>
      <w:pgSz w:w="11906" w:h="16838"/>
      <w:pgMar w:top="1871" w:right="1474" w:bottom="175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8947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1C6D6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1C6D6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kMjU0MDQ4ODNmM2QxNWY1MWRmZmFkODk3ZDRhZmUifQ=="/>
  </w:docVars>
  <w:rsids>
    <w:rsidRoot w:val="4E6B4498"/>
    <w:rsid w:val="0D9F625A"/>
    <w:rsid w:val="0F386966"/>
    <w:rsid w:val="126161D4"/>
    <w:rsid w:val="196A0064"/>
    <w:rsid w:val="1CF739BD"/>
    <w:rsid w:val="245C67FB"/>
    <w:rsid w:val="2A7B66A5"/>
    <w:rsid w:val="35113A5B"/>
    <w:rsid w:val="3A614714"/>
    <w:rsid w:val="3BFA4E20"/>
    <w:rsid w:val="4E6B4498"/>
    <w:rsid w:val="54BE297F"/>
    <w:rsid w:val="577E261B"/>
    <w:rsid w:val="61572249"/>
    <w:rsid w:val="63846BFA"/>
    <w:rsid w:val="6A641533"/>
    <w:rsid w:val="7DC9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435</Words>
  <Characters>439</Characters>
  <Lines>0</Lines>
  <Paragraphs>0</Paragraphs>
  <TotalTime>1</TotalTime>
  <ScaleCrop>false</ScaleCrop>
  <LinksUpToDate>false</LinksUpToDate>
  <CharactersWithSpaces>439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2024-08-01T06:37:00Z</dcterms:created>
  <dc:creator>Guo</dc:creator>
  <cp:lastModifiedBy>杨心怡</cp:lastModifiedBy>
  <cp:lastPrinted>2024-08-09T06:19:00Z</cp:lastPrinted>
  <dcterms:modified xsi:type="dcterms:W3CDTF">2024-08-09T10:27:02Z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AAC1331CA47D4E6E80ECD68F7218537F_13</vt:lpwstr>
  </property>
</Properties>
</file>