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3E12">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Regular" w:hAnsi="Times New Roman Regular" w:eastAsia="黑体" w:cs="Times New Roman Regular"/>
          <w:b w:val="0"/>
          <w:bCs/>
          <w:sz w:val="32"/>
          <w:szCs w:val="32"/>
        </w:rPr>
      </w:pPr>
      <w:r>
        <w:rPr>
          <w:rFonts w:hint="default" w:ascii="Times New Roman Regular" w:hAnsi="Times New Roman Regular" w:eastAsia="黑体" w:cs="Times New Roman Regular"/>
          <w:b w:val="0"/>
          <w:bCs/>
          <w:sz w:val="32"/>
          <w:szCs w:val="32"/>
        </w:rPr>
        <w:t>附件1</w:t>
      </w:r>
    </w:p>
    <w:p w14:paraId="5BB51C82">
      <w:pPr>
        <w:pStyle w:val="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项目研究方向</w:t>
      </w:r>
    </w:p>
    <w:tbl>
      <w:tblPr>
        <w:tblStyle w:val="15"/>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2334"/>
        <w:gridCol w:w="2086"/>
        <w:gridCol w:w="4248"/>
      </w:tblGrid>
      <w:tr w14:paraId="426AEF41">
        <w:tc>
          <w:tcPr>
            <w:tcW w:w="538" w:type="dxa"/>
            <w:vAlign w:val="center"/>
          </w:tcPr>
          <w:p w14:paraId="4E1394B2">
            <w:pPr>
              <w:pStyle w:val="4"/>
              <w:spacing w:line="360" w:lineRule="exact"/>
              <w:jc w:val="center"/>
              <w:rPr>
                <w:rFonts w:hint="default" w:ascii="Times New Roman Regular" w:hAnsi="Times New Roman Regular" w:eastAsia="仿宋" w:cs="Times New Roman Regular"/>
                <w:b/>
                <w:bCs/>
                <w:sz w:val="32"/>
                <w:szCs w:val="32"/>
              </w:rPr>
            </w:pPr>
            <w:r>
              <w:rPr>
                <w:rFonts w:hint="default" w:ascii="Times New Roman Regular" w:hAnsi="Times New Roman Regular" w:eastAsia="仿宋" w:cs="Times New Roman Regular"/>
                <w:b/>
                <w:bCs/>
                <w:sz w:val="32"/>
                <w:szCs w:val="32"/>
              </w:rPr>
              <w:t>序号</w:t>
            </w:r>
          </w:p>
        </w:tc>
        <w:tc>
          <w:tcPr>
            <w:tcW w:w="2334" w:type="dxa"/>
            <w:vAlign w:val="center"/>
          </w:tcPr>
          <w:p w14:paraId="603C58F6">
            <w:pPr>
              <w:pStyle w:val="4"/>
              <w:spacing w:line="360" w:lineRule="exact"/>
              <w:jc w:val="center"/>
              <w:rPr>
                <w:rFonts w:hint="default" w:ascii="Times New Roman Regular" w:hAnsi="Times New Roman Regular" w:eastAsia="仿宋" w:cs="Times New Roman Regular"/>
                <w:b/>
                <w:bCs/>
                <w:sz w:val="32"/>
                <w:szCs w:val="32"/>
              </w:rPr>
            </w:pPr>
            <w:r>
              <w:rPr>
                <w:rFonts w:hint="default" w:ascii="Times New Roman Regular" w:hAnsi="Times New Roman Regular" w:eastAsia="仿宋" w:cs="Times New Roman Regular"/>
                <w:b/>
                <w:bCs/>
                <w:sz w:val="32"/>
                <w:szCs w:val="32"/>
              </w:rPr>
              <w:t>研究方向</w:t>
            </w:r>
          </w:p>
        </w:tc>
        <w:tc>
          <w:tcPr>
            <w:tcW w:w="2086" w:type="dxa"/>
            <w:vAlign w:val="center"/>
          </w:tcPr>
          <w:p w14:paraId="062DCF94">
            <w:pPr>
              <w:pStyle w:val="4"/>
              <w:spacing w:line="360" w:lineRule="exact"/>
              <w:jc w:val="center"/>
              <w:rPr>
                <w:rFonts w:hint="default" w:ascii="Times New Roman Regular" w:hAnsi="Times New Roman Regular" w:eastAsia="仿宋" w:cs="Times New Roman Regular"/>
                <w:b/>
                <w:bCs/>
                <w:sz w:val="32"/>
                <w:szCs w:val="32"/>
              </w:rPr>
            </w:pPr>
            <w:r>
              <w:rPr>
                <w:rFonts w:hint="default" w:ascii="Times New Roman Regular" w:hAnsi="Times New Roman Regular" w:eastAsia="仿宋" w:cs="Times New Roman Regular"/>
                <w:b/>
                <w:bCs/>
                <w:sz w:val="32"/>
                <w:szCs w:val="32"/>
              </w:rPr>
              <w:t>拟解决问题</w:t>
            </w:r>
          </w:p>
        </w:tc>
        <w:tc>
          <w:tcPr>
            <w:tcW w:w="4248" w:type="dxa"/>
            <w:vAlign w:val="center"/>
          </w:tcPr>
          <w:p w14:paraId="26811E0F">
            <w:pPr>
              <w:pStyle w:val="4"/>
              <w:spacing w:line="360" w:lineRule="exact"/>
              <w:jc w:val="center"/>
              <w:rPr>
                <w:rFonts w:hint="default" w:ascii="Times New Roman Regular" w:hAnsi="Times New Roman Regular" w:eastAsia="仿宋" w:cs="Times New Roman Regular"/>
                <w:b/>
                <w:bCs/>
                <w:sz w:val="32"/>
                <w:szCs w:val="32"/>
              </w:rPr>
            </w:pPr>
            <w:r>
              <w:rPr>
                <w:rFonts w:hint="default" w:ascii="Times New Roman Regular" w:hAnsi="Times New Roman Regular" w:eastAsia="仿宋" w:cs="Times New Roman Regular"/>
                <w:b/>
                <w:bCs/>
                <w:sz w:val="32"/>
                <w:szCs w:val="32"/>
              </w:rPr>
              <w:t>关键指标和要求</w:t>
            </w:r>
          </w:p>
        </w:tc>
      </w:tr>
      <w:tr w14:paraId="53CDA93A">
        <w:tc>
          <w:tcPr>
            <w:tcW w:w="538" w:type="dxa"/>
          </w:tcPr>
          <w:p w14:paraId="1B69673C">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1</w:t>
            </w:r>
          </w:p>
        </w:tc>
        <w:tc>
          <w:tcPr>
            <w:tcW w:w="2334" w:type="dxa"/>
          </w:tcPr>
          <w:p w14:paraId="35AA1B60">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非均质高含水老油田低桶油成本极限提高采收率新型油剂（深部堵/调、驱）和驱油体系及技术研发</w:t>
            </w:r>
          </w:p>
        </w:tc>
        <w:tc>
          <w:tcPr>
            <w:tcW w:w="2086" w:type="dxa"/>
          </w:tcPr>
          <w:p w14:paraId="59E8FCA7">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现有化学驱技术在高含水老油田提高采收率幅度有限，桶油成本高</w:t>
            </w:r>
          </w:p>
        </w:tc>
        <w:tc>
          <w:tcPr>
            <w:tcW w:w="4248" w:type="dxa"/>
          </w:tcPr>
          <w:p w14:paraId="5A317725">
            <w:pPr>
              <w:pStyle w:val="4"/>
              <w:numPr>
                <w:ilvl w:val="0"/>
                <w:numId w:val="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开发出新型驱油剂（深部堵/调、驱）、构建新型驱油体系，建立新型驱油技术与方法；</w:t>
            </w:r>
          </w:p>
          <w:p w14:paraId="36B4B689">
            <w:pPr>
              <w:pStyle w:val="4"/>
              <w:numPr>
                <w:ilvl w:val="0"/>
                <w:numId w:val="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模拟非均质高含水油藏条件下基于上述驱油体系、技术与方法提高采收率幅度较现有</w:t>
            </w:r>
            <w:bookmarkStart w:id="3" w:name="_GoBack"/>
            <w:bookmarkEnd w:id="3"/>
            <w:r>
              <w:rPr>
                <w:rFonts w:hint="default" w:ascii="Times New Roman Regular" w:hAnsi="Times New Roman Regular" w:eastAsia="仿宋" w:cs="Times New Roman Regular"/>
                <w:sz w:val="28"/>
                <w:szCs w:val="28"/>
              </w:rPr>
              <w:t>化学驱体系与技术提高50%以上；</w:t>
            </w:r>
          </w:p>
          <w:p w14:paraId="4DCB756B">
            <w:pPr>
              <w:pStyle w:val="4"/>
              <w:numPr>
                <w:ilvl w:val="0"/>
                <w:numId w:val="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驱油体系成本与现有化学体系成本相当，桶油成本下降30%以上。</w:t>
            </w:r>
          </w:p>
          <w:p w14:paraId="116466EF">
            <w:pPr>
              <w:pStyle w:val="4"/>
              <w:numPr>
                <w:ilvl w:val="0"/>
                <w:numId w:val="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开发出的驱油剂及构建的驱油体系要系列化，分别满足低渗和中高渗油藏及常规稠油油藏提高采收率。</w:t>
            </w:r>
          </w:p>
        </w:tc>
      </w:tr>
      <w:tr w14:paraId="5E939107">
        <w:tc>
          <w:tcPr>
            <w:tcW w:w="538" w:type="dxa"/>
          </w:tcPr>
          <w:p w14:paraId="13E1FE13">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2</w:t>
            </w:r>
          </w:p>
        </w:tc>
        <w:tc>
          <w:tcPr>
            <w:tcW w:w="2334" w:type="dxa"/>
          </w:tcPr>
          <w:p w14:paraId="5FDCD6DF">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高温、高盐油藏条件下聚合类调、驱、堵处理剂</w:t>
            </w:r>
          </w:p>
        </w:tc>
        <w:tc>
          <w:tcPr>
            <w:tcW w:w="2086" w:type="dxa"/>
          </w:tcPr>
          <w:p w14:paraId="362C1D27">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高温高盐油藏条件下，现有化学驱用聚合物类堵、调、驱处理剂功效大幅度下降甚至丧失。</w:t>
            </w:r>
          </w:p>
        </w:tc>
        <w:tc>
          <w:tcPr>
            <w:tcW w:w="4248" w:type="dxa"/>
          </w:tcPr>
          <w:p w14:paraId="55672979">
            <w:pPr>
              <w:pStyle w:val="4"/>
              <w:numPr>
                <w:ilvl w:val="0"/>
                <w:numId w:val="2"/>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开发出耐温耐盐聚合物类驱油剂：2000mg/L黏度≥20mPa.s(7.34s-1),耐温≥90℃，耐盐≥3×104mg/L(按API标准盐水离子比例配制模拟盐水)，90天无氧老化黏度保留率≥70%；</w:t>
            </w:r>
          </w:p>
          <w:p w14:paraId="71AEEBA8">
            <w:pPr>
              <w:pStyle w:val="4"/>
              <w:numPr>
                <w:ilvl w:val="0"/>
                <w:numId w:val="2"/>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开发出耐温耐盐聚合物类堵、调剂：耐温≥120℃，耐盐≥3×104mg/L</w:t>
            </w:r>
            <w:bookmarkStart w:id="0" w:name="OLE_LINK1"/>
            <w:r>
              <w:rPr>
                <w:rFonts w:hint="default" w:ascii="Times New Roman Regular" w:hAnsi="Times New Roman Regular" w:eastAsia="仿宋" w:cs="Times New Roman Regular"/>
                <w:sz w:val="28"/>
                <w:szCs w:val="28"/>
              </w:rPr>
              <w:t>(按API标准盐水离子比例配制模拟盐水)</w:t>
            </w:r>
            <w:bookmarkEnd w:id="0"/>
            <w:r>
              <w:rPr>
                <w:rFonts w:hint="default" w:ascii="Times New Roman Regular" w:hAnsi="Times New Roman Regular" w:eastAsia="仿宋" w:cs="Times New Roman Regular"/>
                <w:sz w:val="28"/>
                <w:szCs w:val="28"/>
              </w:rPr>
              <w:t>，180天无氧老化后封堵率≥80%</w:t>
            </w:r>
          </w:p>
        </w:tc>
      </w:tr>
      <w:tr w14:paraId="4E5375E3">
        <w:tc>
          <w:tcPr>
            <w:tcW w:w="538" w:type="dxa"/>
          </w:tcPr>
          <w:p w14:paraId="5E2FA344">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3</w:t>
            </w:r>
          </w:p>
        </w:tc>
        <w:tc>
          <w:tcPr>
            <w:tcW w:w="2334" w:type="dxa"/>
          </w:tcPr>
          <w:p w14:paraId="64974CDB">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深层与超深层页岩油气藏提质增效压裂液与相关油田化学品产品开发</w:t>
            </w:r>
          </w:p>
        </w:tc>
        <w:tc>
          <w:tcPr>
            <w:tcW w:w="2086" w:type="dxa"/>
          </w:tcPr>
          <w:p w14:paraId="1B6C4FA4">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深层与超深层页岩油气压裂开发中压裂液的耐温、耐盐、耐剪     切、高减阻与高携砂性能兼顾、压后可显著提高采收率等综合性能需要突破，助力深层页岩油气的经济效益开发。</w:t>
            </w:r>
          </w:p>
        </w:tc>
        <w:tc>
          <w:tcPr>
            <w:tcW w:w="4248" w:type="dxa"/>
          </w:tcPr>
          <w:p w14:paraId="25381781">
            <w:pPr>
              <w:pStyle w:val="4"/>
              <w:numPr>
                <w:ilvl w:val="0"/>
                <w:numId w:val="3"/>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开发出高性能的减阻/增稠剂；</w:t>
            </w:r>
          </w:p>
          <w:p w14:paraId="73EA69EE">
            <w:pPr>
              <w:pStyle w:val="4"/>
              <w:numPr>
                <w:ilvl w:val="0"/>
                <w:numId w:val="3"/>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开发出高性能的页岩油提高采收率功能化学剂；</w:t>
            </w:r>
          </w:p>
          <w:p w14:paraId="02EEC6E7">
            <w:pPr>
              <w:pStyle w:val="4"/>
              <w:numPr>
                <w:ilvl w:val="0"/>
                <w:numId w:val="3"/>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基于上述减阻/增稠剂和提高采收率功能化学剂构建适应于深层与超深层页岩油气压裂液；</w:t>
            </w:r>
          </w:p>
          <w:p w14:paraId="1D512DB7">
            <w:pPr>
              <w:pStyle w:val="4"/>
              <w:numPr>
                <w:ilvl w:val="0"/>
                <w:numId w:val="3"/>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上述构建的压裂液在高温（≥130℃）、高盐（≥5</w:t>
            </w:r>
            <w:bookmarkStart w:id="1" w:name="OLE_LINK3"/>
            <w:bookmarkStart w:id="2" w:name="OLE_LINK2"/>
            <w:r>
              <w:rPr>
                <w:rFonts w:hint="default" w:ascii="Times New Roman Regular" w:hAnsi="Times New Roman Regular" w:eastAsia="仿宋" w:cs="Times New Roman Regular"/>
                <w:sz w:val="28"/>
                <w:szCs w:val="28"/>
              </w:rPr>
              <w:t>×104mg/L</w:t>
            </w:r>
            <w:bookmarkEnd w:id="1"/>
            <w:bookmarkEnd w:id="2"/>
            <w:r>
              <w:rPr>
                <w:rFonts w:hint="default" w:ascii="Times New Roman Regular" w:hAnsi="Times New Roman Regular" w:eastAsia="仿宋" w:cs="Times New Roman Regular"/>
                <w:sz w:val="28"/>
                <w:szCs w:val="28"/>
              </w:rPr>
              <w:t>(按API标准盐水离子比例配制模拟盐水)、高剪切（模拟大排量下的井筒内与泡眼剪切条件）下满足页岩油气压裂液有关增粘、减阻、携砂性能的行业标准要求。其中页岩油压裂液渗吸驱油提高采收率≥10%。</w:t>
            </w:r>
          </w:p>
        </w:tc>
      </w:tr>
      <w:tr w14:paraId="572B6E0F">
        <w:tc>
          <w:tcPr>
            <w:tcW w:w="538" w:type="dxa"/>
          </w:tcPr>
          <w:p w14:paraId="72DE5CFA">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4</w:t>
            </w:r>
          </w:p>
        </w:tc>
        <w:tc>
          <w:tcPr>
            <w:tcW w:w="2334" w:type="dxa"/>
          </w:tcPr>
          <w:p w14:paraId="57A1E904">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油气田用丙烯酰胺类聚合物多功能化改性用高活性可聚合双亲单体与环境刺激响应单体</w:t>
            </w:r>
          </w:p>
        </w:tc>
        <w:tc>
          <w:tcPr>
            <w:tcW w:w="2086" w:type="dxa"/>
          </w:tcPr>
          <w:p w14:paraId="79752494">
            <w:pPr>
              <w:pStyle w:val="4"/>
              <w:spacing w:line="360" w:lineRule="exact"/>
              <w:rPr>
                <w:rFonts w:hint="default" w:ascii="Times New Roman Regular" w:hAnsi="Times New Roman Regular" w:eastAsia="仿宋" w:cs="Times New Roman Regular"/>
                <w:sz w:val="28"/>
                <w:szCs w:val="28"/>
              </w:rPr>
            </w:pPr>
          </w:p>
        </w:tc>
        <w:tc>
          <w:tcPr>
            <w:tcW w:w="4248" w:type="dxa"/>
          </w:tcPr>
          <w:p w14:paraId="1E0931B6">
            <w:pPr>
              <w:pStyle w:val="4"/>
              <w:numPr>
                <w:ilvl w:val="0"/>
                <w:numId w:val="4"/>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高活性可聚合双亲单体：可与丙烯酰胺共聚获得高分子量（≥2000万）聚合物，单体转化率≥60%；</w:t>
            </w:r>
          </w:p>
          <w:p w14:paraId="61C4D4FA">
            <w:pPr>
              <w:pStyle w:val="4"/>
              <w:numPr>
                <w:ilvl w:val="0"/>
                <w:numId w:val="4"/>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温度响应性功能单体（温敏弹体），可与丙烯酰胺共聚获得高分子量（≥2000万）聚合物，单体转化率≥60%，刺激相应温度≥60℃；</w:t>
            </w:r>
          </w:p>
        </w:tc>
      </w:tr>
      <w:tr w14:paraId="076D16FC">
        <w:tc>
          <w:tcPr>
            <w:tcW w:w="538" w:type="dxa"/>
          </w:tcPr>
          <w:p w14:paraId="382A1D3A">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5</w:t>
            </w:r>
          </w:p>
        </w:tc>
        <w:tc>
          <w:tcPr>
            <w:tcW w:w="2334" w:type="dxa"/>
          </w:tcPr>
          <w:p w14:paraId="42B00380">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油气田用纳米改性材料</w:t>
            </w:r>
          </w:p>
        </w:tc>
        <w:tc>
          <w:tcPr>
            <w:tcW w:w="2086" w:type="dxa"/>
          </w:tcPr>
          <w:p w14:paraId="75831FA3">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现有纳米材料在油气井和油气藏工作液复杂应用环境下（高温、高盐、微纳米级受限空间等）的保持纳米级分散稳定性、功能性、成本等需要进一步研究改进</w:t>
            </w:r>
          </w:p>
        </w:tc>
        <w:tc>
          <w:tcPr>
            <w:tcW w:w="4248" w:type="dxa"/>
          </w:tcPr>
          <w:p w14:paraId="42619DC3">
            <w:pPr>
              <w:pStyle w:val="4"/>
              <w:numPr>
                <w:ilvl w:val="0"/>
                <w:numId w:val="5"/>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研究开发可通过环境响应（温度、pH值、CO2等）具备包括但不限于双亲、润湿改性、大幅度降低油/水解面张力、渗流剪切原位乳化油藏原油的驱油用改性纳米材料的研发：耐温≥90℃，耐盐≥5×104mg/L。</w:t>
            </w:r>
          </w:p>
          <w:p w14:paraId="35EE0AE5">
            <w:pPr>
              <w:pStyle w:val="4"/>
              <w:numPr>
                <w:ilvl w:val="0"/>
                <w:numId w:val="5"/>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研究开发可与驱油用聚合物、压裂液用聚合物协同增效（包括但不限于：提高抗温、抗盐、老化稳定性、协同提高采收率；抗剪切、降摩阻、提高携砂能力和协同提高压后采收率等），协同增效后综合性价比超出原有聚合物；</w:t>
            </w:r>
          </w:p>
          <w:p w14:paraId="0824D0DB">
            <w:pPr>
              <w:pStyle w:val="4"/>
              <w:numPr>
                <w:ilvl w:val="0"/>
                <w:numId w:val="5"/>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其他大幅度提高钻完井、固井工作液性能的改性纳米材料等</w:t>
            </w:r>
          </w:p>
        </w:tc>
      </w:tr>
      <w:tr w14:paraId="4C5B30BC">
        <w:tc>
          <w:tcPr>
            <w:tcW w:w="538" w:type="dxa"/>
          </w:tcPr>
          <w:p w14:paraId="7F178893">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6</w:t>
            </w:r>
          </w:p>
        </w:tc>
        <w:tc>
          <w:tcPr>
            <w:tcW w:w="2334" w:type="dxa"/>
          </w:tcPr>
          <w:p w14:paraId="44DF7719">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钻井液堵漏材料</w:t>
            </w:r>
          </w:p>
        </w:tc>
        <w:tc>
          <w:tcPr>
            <w:tcW w:w="2086" w:type="dxa"/>
          </w:tcPr>
          <w:p w14:paraId="4BE8D21F">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钻井</w:t>
            </w:r>
            <w:r>
              <w:rPr>
                <w:rFonts w:hint="default" w:ascii="Times New Roman Regular" w:hAnsi="Times New Roman Regular" w:eastAsia="仿宋" w:cs="Times New Roman Regular"/>
                <w:sz w:val="28"/>
                <w:szCs w:val="28"/>
              </w:rPr>
              <w:t>过程的简化堵漏工艺</w:t>
            </w:r>
          </w:p>
        </w:tc>
        <w:tc>
          <w:tcPr>
            <w:tcW w:w="4248" w:type="dxa"/>
          </w:tcPr>
          <w:p w14:paraId="3DD1D983">
            <w:pPr>
              <w:pStyle w:val="4"/>
              <w:numPr>
                <w:ilvl w:val="0"/>
                <w:numId w:val="6"/>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温度可调，在0- 200℃可以使用；</w:t>
            </w:r>
          </w:p>
          <w:p w14:paraId="36923FCC">
            <w:pPr>
              <w:pStyle w:val="4"/>
              <w:numPr>
                <w:ilvl w:val="0"/>
                <w:numId w:val="6"/>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抗压强度达到120MPa；</w:t>
            </w:r>
          </w:p>
          <w:p w14:paraId="23A63A58">
            <w:pPr>
              <w:pStyle w:val="4"/>
              <w:numPr>
                <w:ilvl w:val="0"/>
                <w:numId w:val="6"/>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初始粘度可泵送；</w:t>
            </w:r>
          </w:p>
          <w:p w14:paraId="3B191584">
            <w:pPr>
              <w:pStyle w:val="4"/>
              <w:numPr>
                <w:ilvl w:val="0"/>
                <w:numId w:val="6"/>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稠化时间90min-6小时可调整，无固相。</w:t>
            </w:r>
          </w:p>
        </w:tc>
      </w:tr>
      <w:tr w14:paraId="0E63FB3A">
        <w:tc>
          <w:tcPr>
            <w:tcW w:w="538" w:type="dxa"/>
          </w:tcPr>
          <w:p w14:paraId="61697695">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7</w:t>
            </w:r>
          </w:p>
        </w:tc>
        <w:tc>
          <w:tcPr>
            <w:tcW w:w="2334" w:type="dxa"/>
          </w:tcPr>
          <w:p w14:paraId="25F72D9D">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CCUS 协同型油田化学材料</w:t>
            </w:r>
          </w:p>
        </w:tc>
        <w:tc>
          <w:tcPr>
            <w:tcW w:w="2086" w:type="dxa"/>
          </w:tcPr>
          <w:p w14:paraId="169DA0B3">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CO</w:t>
            </w:r>
            <w:r>
              <w:rPr>
                <w:rFonts w:hint="default" w:ascii="Times New Roman Regular" w:hAnsi="Times New Roman Regular" w:eastAsia="仿宋" w:cs="Times New Roman Regular"/>
                <w:sz w:val="28"/>
                <w:szCs w:val="28"/>
                <w:vertAlign w:val="subscript"/>
              </w:rPr>
              <w:t>2</w:t>
            </w:r>
            <w:r>
              <w:rPr>
                <w:rFonts w:hint="default" w:ascii="Times New Roman Regular" w:hAnsi="Times New Roman Regular" w:eastAsia="仿宋" w:cs="Times New Roman Regular"/>
                <w:sz w:val="28"/>
                <w:szCs w:val="28"/>
              </w:rPr>
              <w:t>压裂过程中的增稠携砂以及提高埋藏效率</w:t>
            </w:r>
          </w:p>
        </w:tc>
        <w:tc>
          <w:tcPr>
            <w:tcW w:w="4248" w:type="dxa"/>
          </w:tcPr>
          <w:p w14:paraId="382AC380">
            <w:pPr>
              <w:pStyle w:val="4"/>
              <w:numPr>
                <w:ilvl w:val="0"/>
                <w:numId w:val="7"/>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抗温性能达到200℃；</w:t>
            </w:r>
          </w:p>
          <w:p w14:paraId="5B9AE27C">
            <w:pPr>
              <w:pStyle w:val="4"/>
              <w:numPr>
                <w:ilvl w:val="0"/>
                <w:numId w:val="7"/>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砂比比普通CO2压裂提高50%；</w:t>
            </w:r>
          </w:p>
          <w:p w14:paraId="5FEF98D8">
            <w:pPr>
              <w:pStyle w:val="4"/>
              <w:numPr>
                <w:ilvl w:val="0"/>
                <w:numId w:val="7"/>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减阻率达到70% 以上；</w:t>
            </w:r>
          </w:p>
          <w:p w14:paraId="05C78298">
            <w:pPr>
              <w:pStyle w:val="4"/>
              <w:numPr>
                <w:ilvl w:val="0"/>
                <w:numId w:val="7"/>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压裂后CO2逸出低于15%；</w:t>
            </w:r>
          </w:p>
          <w:p w14:paraId="51E9B8D1">
            <w:pPr>
              <w:pStyle w:val="4"/>
              <w:numPr>
                <w:ilvl w:val="0"/>
                <w:numId w:val="7"/>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同比EUR提高30%以上。</w:t>
            </w:r>
          </w:p>
        </w:tc>
      </w:tr>
      <w:tr w14:paraId="13030FEB">
        <w:tc>
          <w:tcPr>
            <w:tcW w:w="538" w:type="dxa"/>
          </w:tcPr>
          <w:p w14:paraId="2CA9969F">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8</w:t>
            </w:r>
          </w:p>
        </w:tc>
        <w:tc>
          <w:tcPr>
            <w:tcW w:w="2334" w:type="dxa"/>
          </w:tcPr>
          <w:p w14:paraId="01040E3C">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钻井液抗高温、抗盐降滤失材料</w:t>
            </w:r>
          </w:p>
        </w:tc>
        <w:tc>
          <w:tcPr>
            <w:tcW w:w="2086" w:type="dxa"/>
          </w:tcPr>
          <w:p w14:paraId="13A2B751">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钻井过程中在高温、高盐条件下，提高井壁稳定性。</w:t>
            </w:r>
          </w:p>
        </w:tc>
        <w:tc>
          <w:tcPr>
            <w:tcW w:w="4248" w:type="dxa"/>
          </w:tcPr>
          <w:p w14:paraId="645F55A6">
            <w:pPr>
              <w:pStyle w:val="4"/>
              <w:numPr>
                <w:ilvl w:val="0"/>
                <w:numId w:val="8"/>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抗高温200℃-250℃，抗盐抗钙能力极强至饱和；</w:t>
            </w:r>
          </w:p>
          <w:p w14:paraId="3865A1A0">
            <w:pPr>
              <w:pStyle w:val="4"/>
              <w:numPr>
                <w:ilvl w:val="0"/>
                <w:numId w:val="8"/>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在4%膨润土浆 + 4% NaCl + 1.5%样品， 200°C老化条件下，HTHP滤失量 ≤ 15.0 mL；</w:t>
            </w:r>
          </w:p>
          <w:p w14:paraId="2DF650E4">
            <w:pPr>
              <w:pStyle w:val="4"/>
              <w:numPr>
                <w:ilvl w:val="0"/>
                <w:numId w:val="8"/>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在4%膨润土浆 + 饱和盐水 + 2.0%样品， 200°C老化条件下，HTHP滤失量 ≤ 20.0 mL；</w:t>
            </w:r>
          </w:p>
          <w:p w14:paraId="5D8A0588">
            <w:pPr>
              <w:pStyle w:val="4"/>
              <w:numPr>
                <w:ilvl w:val="0"/>
                <w:numId w:val="8"/>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稳定性要求：表观粘度变化平稳，无剧增或剧降。</w:t>
            </w:r>
          </w:p>
        </w:tc>
      </w:tr>
      <w:tr w14:paraId="1E779E06">
        <w:tc>
          <w:tcPr>
            <w:tcW w:w="538" w:type="dxa"/>
          </w:tcPr>
          <w:p w14:paraId="77867838">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9</w:t>
            </w:r>
          </w:p>
        </w:tc>
        <w:tc>
          <w:tcPr>
            <w:tcW w:w="2334" w:type="dxa"/>
          </w:tcPr>
          <w:p w14:paraId="7CBEF1FA">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纳米暂堵材料</w:t>
            </w:r>
          </w:p>
        </w:tc>
        <w:tc>
          <w:tcPr>
            <w:tcW w:w="2086" w:type="dxa"/>
          </w:tcPr>
          <w:p w14:paraId="44560AEB">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钻井过程中高温条件下微裂缝暂堵问题，提高井壁稳定性。</w:t>
            </w:r>
          </w:p>
        </w:tc>
        <w:tc>
          <w:tcPr>
            <w:tcW w:w="4248" w:type="dxa"/>
          </w:tcPr>
          <w:p w14:paraId="33EDA008">
            <w:pPr>
              <w:pStyle w:val="4"/>
              <w:numPr>
                <w:ilvl w:val="0"/>
                <w:numId w:val="9"/>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具有油溶性，高温条件可变形；</w:t>
            </w:r>
          </w:p>
          <w:p w14:paraId="3E211166">
            <w:pPr>
              <w:pStyle w:val="4"/>
              <w:numPr>
                <w:ilvl w:val="0"/>
                <w:numId w:val="9"/>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抗高温180℃-250℃；</w:t>
            </w:r>
          </w:p>
          <w:p w14:paraId="15A53C44">
            <w:pPr>
              <w:pStyle w:val="4"/>
              <w:numPr>
                <w:ilvl w:val="0"/>
                <w:numId w:val="9"/>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粒径&lt;100nm；</w:t>
            </w:r>
          </w:p>
          <w:p w14:paraId="7F05B7BE">
            <w:pPr>
              <w:pStyle w:val="4"/>
              <w:numPr>
                <w:ilvl w:val="0"/>
                <w:numId w:val="9"/>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无荧光；</w:t>
            </w:r>
          </w:p>
          <w:p w14:paraId="1966F953">
            <w:pPr>
              <w:pStyle w:val="4"/>
              <w:numPr>
                <w:ilvl w:val="0"/>
                <w:numId w:val="9"/>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在水基泥浆中可分散。</w:t>
            </w:r>
          </w:p>
        </w:tc>
      </w:tr>
      <w:tr w14:paraId="4FA1B936">
        <w:tc>
          <w:tcPr>
            <w:tcW w:w="538" w:type="dxa"/>
          </w:tcPr>
          <w:p w14:paraId="6DF620D9">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10</w:t>
            </w:r>
          </w:p>
        </w:tc>
        <w:tc>
          <w:tcPr>
            <w:tcW w:w="2334" w:type="dxa"/>
          </w:tcPr>
          <w:p w14:paraId="1657086A">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高温缓蚀材料</w:t>
            </w:r>
          </w:p>
        </w:tc>
        <w:tc>
          <w:tcPr>
            <w:tcW w:w="2086" w:type="dxa"/>
          </w:tcPr>
          <w:p w14:paraId="23EA8D6C">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在高温条件下，酸化过程中，酸液对管材的腐蚀问题。</w:t>
            </w:r>
          </w:p>
        </w:tc>
        <w:tc>
          <w:tcPr>
            <w:tcW w:w="4248" w:type="dxa"/>
          </w:tcPr>
          <w:p w14:paraId="78402393">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使用该缓蚀材料的浓度为4-6%，保证N80/13Cr管材在180℃-250℃、4小时、20%HCL或12%HCL+3%HF、16MPa压力、60rpm条件下腐蚀速率小于70g/（m2•h）。</w:t>
            </w:r>
          </w:p>
        </w:tc>
      </w:tr>
      <w:tr w14:paraId="00DA3710">
        <w:tc>
          <w:tcPr>
            <w:tcW w:w="538" w:type="dxa"/>
          </w:tcPr>
          <w:p w14:paraId="0A4B1B5F">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11</w:t>
            </w:r>
          </w:p>
        </w:tc>
        <w:tc>
          <w:tcPr>
            <w:tcW w:w="2334" w:type="dxa"/>
          </w:tcPr>
          <w:p w14:paraId="7E65BB50">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油基膨胀堵漏材料</w:t>
            </w:r>
          </w:p>
        </w:tc>
        <w:tc>
          <w:tcPr>
            <w:tcW w:w="2086" w:type="dxa"/>
          </w:tcPr>
          <w:p w14:paraId="1FCFE7EC">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钻井过程中油基泥浆漏失问题的一种新材料。</w:t>
            </w:r>
          </w:p>
        </w:tc>
        <w:tc>
          <w:tcPr>
            <w:tcW w:w="4248" w:type="dxa"/>
          </w:tcPr>
          <w:p w14:paraId="060105F4">
            <w:pPr>
              <w:pStyle w:val="4"/>
              <w:numPr>
                <w:ilvl w:val="0"/>
                <w:numId w:val="10"/>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温度在200℃的条件下，密度范围：1.5-2.0g/cm3；膨胀率&gt;50%；</w:t>
            </w:r>
          </w:p>
          <w:p w14:paraId="704E2479">
            <w:pPr>
              <w:pStyle w:val="4"/>
              <w:numPr>
                <w:ilvl w:val="0"/>
                <w:numId w:val="10"/>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强度高，能满足封堵漏失通道。</w:t>
            </w:r>
          </w:p>
        </w:tc>
      </w:tr>
      <w:tr w14:paraId="25569A13">
        <w:tc>
          <w:tcPr>
            <w:tcW w:w="538" w:type="dxa"/>
          </w:tcPr>
          <w:p w14:paraId="4E7F1317">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12</w:t>
            </w:r>
          </w:p>
        </w:tc>
        <w:tc>
          <w:tcPr>
            <w:tcW w:w="2334" w:type="dxa"/>
          </w:tcPr>
          <w:p w14:paraId="7C0C2E9F">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凝胶类堵漏材料混配及泵送一体化撬装设备</w:t>
            </w:r>
          </w:p>
        </w:tc>
        <w:tc>
          <w:tcPr>
            <w:tcW w:w="2086" w:type="dxa"/>
          </w:tcPr>
          <w:p w14:paraId="7A658A30">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配合光亚特种凝胶使用，完成现场配送、回收一体化施工作业</w:t>
            </w:r>
          </w:p>
        </w:tc>
        <w:tc>
          <w:tcPr>
            <w:tcW w:w="4248" w:type="dxa"/>
          </w:tcPr>
          <w:p w14:paraId="24733A2B">
            <w:pPr>
              <w:pStyle w:val="4"/>
              <w:numPr>
                <w:ilvl w:val="0"/>
                <w:numId w:val="1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单次可泵送20方堵漏材料；</w:t>
            </w:r>
          </w:p>
          <w:p w14:paraId="738B384B">
            <w:pPr>
              <w:pStyle w:val="4"/>
              <w:numPr>
                <w:ilvl w:val="0"/>
                <w:numId w:val="1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具有搅拌设备；</w:t>
            </w:r>
          </w:p>
          <w:p w14:paraId="3EFB89AF">
            <w:pPr>
              <w:pStyle w:val="4"/>
              <w:numPr>
                <w:ilvl w:val="0"/>
                <w:numId w:val="1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能够和现场装置配伍；</w:t>
            </w:r>
          </w:p>
          <w:p w14:paraId="52DDE2E7">
            <w:pPr>
              <w:pStyle w:val="4"/>
              <w:numPr>
                <w:ilvl w:val="0"/>
                <w:numId w:val="11"/>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泵压不小于现场钻井液正常排量。</w:t>
            </w:r>
          </w:p>
        </w:tc>
      </w:tr>
      <w:tr w14:paraId="2F31C2FE">
        <w:tc>
          <w:tcPr>
            <w:tcW w:w="538" w:type="dxa"/>
          </w:tcPr>
          <w:p w14:paraId="0661A2CC">
            <w:pPr>
              <w:pStyle w:val="4"/>
              <w:spacing w:line="360" w:lineRule="exact"/>
              <w:jc w:val="cente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13</w:t>
            </w:r>
          </w:p>
        </w:tc>
        <w:tc>
          <w:tcPr>
            <w:tcW w:w="2334" w:type="dxa"/>
          </w:tcPr>
          <w:p w14:paraId="6AAF220E">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长水平段页岩气井水基钻井液用高性能润滑剂</w:t>
            </w:r>
          </w:p>
        </w:tc>
        <w:tc>
          <w:tcPr>
            <w:tcW w:w="2086" w:type="dxa"/>
          </w:tcPr>
          <w:p w14:paraId="5BBA6AE5">
            <w:pPr>
              <w:pStyle w:val="4"/>
              <w:spacing w:line="360" w:lineRule="exact"/>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解决水基钻井液打长水平段（2000m）水平井摩阻大的难题</w:t>
            </w:r>
          </w:p>
        </w:tc>
        <w:tc>
          <w:tcPr>
            <w:tcW w:w="4248" w:type="dxa"/>
          </w:tcPr>
          <w:p w14:paraId="19A3BE0B">
            <w:pPr>
              <w:pStyle w:val="4"/>
              <w:numPr>
                <w:ilvl w:val="0"/>
                <w:numId w:val="12"/>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与现有的钻井液体系配伍性良好；</w:t>
            </w:r>
          </w:p>
          <w:p w14:paraId="39BE6039">
            <w:pPr>
              <w:pStyle w:val="4"/>
              <w:numPr>
                <w:ilvl w:val="0"/>
                <w:numId w:val="12"/>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极压润滑系数EP＜0.11；</w:t>
            </w:r>
          </w:p>
          <w:p w14:paraId="577E3556">
            <w:pPr>
              <w:pStyle w:val="4"/>
              <w:numPr>
                <w:ilvl w:val="0"/>
                <w:numId w:val="12"/>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泥饼黏附系数＜0.07；</w:t>
            </w:r>
          </w:p>
          <w:p w14:paraId="1FD0FAC9">
            <w:pPr>
              <w:pStyle w:val="4"/>
              <w:numPr>
                <w:ilvl w:val="0"/>
                <w:numId w:val="12"/>
              </w:numPr>
              <w:spacing w:line="360" w:lineRule="exact"/>
              <w:ind w:left="420" w:hanging="42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泥饼粘滞系数＜0.03。</w:t>
            </w:r>
          </w:p>
        </w:tc>
      </w:tr>
    </w:tbl>
    <w:p w14:paraId="2312592D">
      <w:pPr>
        <w:pStyle w:val="4"/>
        <w:ind w:firstLine="42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揭榜人可根据</w:t>
      </w:r>
      <w:r>
        <w:rPr>
          <w:rFonts w:hint="default" w:ascii="Times New Roman Regular" w:hAnsi="Times New Roman Regular" w:eastAsia="仿宋" w:cs="Times New Roman Regular"/>
          <w:sz w:val="32"/>
          <w:szCs w:val="32"/>
        </w:rPr>
        <w:t>本通知“</w:t>
      </w:r>
      <w:r>
        <w:rPr>
          <w:rFonts w:hint="default" w:ascii="Times New Roman Regular" w:hAnsi="Times New Roman Regular" w:eastAsia="仿宋" w:cs="Times New Roman Regular"/>
          <w:sz w:val="32"/>
          <w:szCs w:val="32"/>
        </w:rPr>
        <w:t>二</w:t>
      </w:r>
      <w:r>
        <w:rPr>
          <w:rFonts w:hint="default" w:ascii="Times New Roman Regular" w:hAnsi="Times New Roman Regular" w:eastAsia="仿宋" w:cs="Times New Roman Regular"/>
          <w:sz w:val="32"/>
          <w:szCs w:val="32"/>
        </w:rPr>
        <w:t>、</w:t>
      </w:r>
      <w:r>
        <w:rPr>
          <w:rFonts w:hint="default" w:ascii="Times New Roman Regular" w:hAnsi="Times New Roman Regular" w:eastAsia="仿宋" w:cs="Times New Roman Regular"/>
          <w:sz w:val="32"/>
          <w:szCs w:val="32"/>
        </w:rPr>
        <w:t>项目方向</w:t>
      </w:r>
      <w:r>
        <w:rPr>
          <w:rFonts w:hint="default" w:ascii="Times New Roman Regular" w:hAnsi="Times New Roman Regular" w:eastAsia="仿宋" w:cs="Times New Roman Regular"/>
          <w:sz w:val="32"/>
          <w:szCs w:val="32"/>
        </w:rPr>
        <w:t>”</w:t>
      </w:r>
      <w:r>
        <w:rPr>
          <w:rFonts w:hint="default" w:ascii="Times New Roman Regular" w:hAnsi="Times New Roman Regular" w:eastAsia="仿宋" w:cs="Times New Roman Regular"/>
          <w:sz w:val="32"/>
          <w:szCs w:val="32"/>
        </w:rPr>
        <w:t>自拟相关课题项目进行申请，该类自拟课题的申请材料要求、提交时限</w:t>
      </w:r>
      <w:r>
        <w:rPr>
          <w:rFonts w:hint="default" w:ascii="Times New Roman Regular" w:hAnsi="Times New Roman Regular" w:eastAsia="仿宋" w:cs="Times New Roman Regular"/>
          <w:sz w:val="32"/>
          <w:szCs w:val="32"/>
        </w:rPr>
        <w:t>、</w:t>
      </w:r>
      <w:r>
        <w:rPr>
          <w:rFonts w:hint="default" w:ascii="Times New Roman Regular" w:hAnsi="Times New Roman Regular" w:eastAsia="仿宋" w:cs="Times New Roman Regular"/>
          <w:sz w:val="32"/>
          <w:szCs w:val="32"/>
        </w:rPr>
        <w:t>后续评审环节</w:t>
      </w:r>
      <w:r>
        <w:rPr>
          <w:rFonts w:hint="default" w:ascii="Times New Roman Regular" w:hAnsi="Times New Roman Regular" w:eastAsia="仿宋" w:cs="Times New Roman Regular"/>
          <w:sz w:val="32"/>
          <w:szCs w:val="32"/>
        </w:rPr>
        <w:t>及</w:t>
      </w:r>
      <w:r>
        <w:rPr>
          <w:rFonts w:hint="default" w:ascii="Times New Roman Regular" w:hAnsi="Times New Roman Regular" w:eastAsia="仿宋" w:cs="Times New Roman Regular"/>
          <w:sz w:val="32"/>
          <w:szCs w:val="32"/>
        </w:rPr>
        <w:t>评审标准，</w:t>
      </w:r>
      <w:r>
        <w:rPr>
          <w:rFonts w:hint="default" w:ascii="Times New Roman Regular" w:hAnsi="Times New Roman Regular" w:eastAsia="仿宋" w:cs="Times New Roman Regular"/>
          <w:sz w:val="32"/>
          <w:szCs w:val="32"/>
        </w:rPr>
        <w:t>按</w:t>
      </w:r>
      <w:r>
        <w:rPr>
          <w:rFonts w:hint="default" w:ascii="Times New Roman Regular" w:hAnsi="Times New Roman Regular" w:eastAsia="仿宋" w:cs="Times New Roman Regular"/>
          <w:sz w:val="32"/>
          <w:szCs w:val="32"/>
        </w:rPr>
        <w:t>本</w:t>
      </w:r>
      <w:r>
        <w:rPr>
          <w:rFonts w:hint="default" w:ascii="Times New Roman Regular" w:hAnsi="Times New Roman Regular" w:eastAsia="仿宋" w:cs="Times New Roman Regular"/>
          <w:sz w:val="32"/>
          <w:szCs w:val="32"/>
        </w:rPr>
        <w:t>通知执行</w:t>
      </w:r>
      <w:r>
        <w:rPr>
          <w:rFonts w:hint="default" w:ascii="Times New Roman Regular" w:hAnsi="Times New Roman Regular" w:eastAsia="仿宋" w:cs="Times New Roman Regular"/>
          <w:sz w:val="32"/>
          <w:szCs w:val="32"/>
        </w:rPr>
        <w:t>。</w:t>
      </w:r>
    </w:p>
    <w:p w14:paraId="6BDF9AAA">
      <w:pPr>
        <w:rPr>
          <w:rFonts w:ascii="Times New Roman" w:hAnsi="Times New Roman" w:cs="Times New Roma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panose1 w:val="02000000000000000000"/>
    <w:charset w:val="86"/>
    <w:family w:val="auto"/>
    <w:pitch w:val="default"/>
    <w:sig w:usb0="00000001" w:usb1="0800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仿宋">
    <w:altName w:val="方正仿宋_GBK"/>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6BAA3">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2A407">
                          <w:pPr>
                            <w:pStyle w:val="11"/>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- 23 -</w:t>
                          </w:r>
                          <w:r>
                            <w:rPr>
                              <w:rFonts w:hint="eastAsia" w:asciiTheme="minorEastAsia" w:hAnsi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72A407">
                    <w:pPr>
                      <w:pStyle w:val="11"/>
                    </w:pPr>
                    <w:r>
                      <w:rPr>
                        <w:rFonts w:hint="eastAsia" w:asciiTheme="minorEastAsia" w:hAnsiTheme="minorEastAsia" w:cstheme="minorEastAsia"/>
                        <w:sz w:val="28"/>
                        <w:szCs w:val="40"/>
                      </w:rPr>
                      <w:fldChar w:fldCharType="begin"/>
                    </w:r>
                    <w:r>
                      <w:rPr>
                        <w:rFonts w:hint="eastAsia" w:asciiTheme="minorEastAsia" w:hAnsiTheme="minorEastAsia" w:cstheme="minorEastAsia"/>
                        <w:sz w:val="28"/>
                        <w:szCs w:val="40"/>
                      </w:rPr>
                      <w:instrText xml:space="preserve"> PAGE  \* MERGEFORMAT </w:instrText>
                    </w:r>
                    <w:r>
                      <w:rPr>
                        <w:rFonts w:hint="eastAsia" w:asciiTheme="minorEastAsia" w:hAnsiTheme="minorEastAsia" w:cstheme="minorEastAsia"/>
                        <w:sz w:val="28"/>
                        <w:szCs w:val="40"/>
                      </w:rPr>
                      <w:fldChar w:fldCharType="separate"/>
                    </w:r>
                    <w:r>
                      <w:rPr>
                        <w:rFonts w:asciiTheme="minorEastAsia" w:hAnsiTheme="minorEastAsia" w:cstheme="minorEastAsia"/>
                        <w:sz w:val="28"/>
                        <w:szCs w:val="40"/>
                      </w:rPr>
                      <w:t>- 23 -</w:t>
                    </w:r>
                    <w:r>
                      <w:rPr>
                        <w:rFonts w:hint="eastAsia" w:asciiTheme="minorEastAsia" w:hAnsiTheme="minorEastAsia" w:cstheme="minorEastAsia"/>
                        <w:sz w:val="28"/>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CFC6">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E4E32"/>
    <w:multiLevelType w:val="multilevel"/>
    <w:tmpl w:val="94BE4E3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26063CE"/>
    <w:multiLevelType w:val="multilevel"/>
    <w:tmpl w:val="B26063C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2D490BC"/>
    <w:multiLevelType w:val="multilevel"/>
    <w:tmpl w:val="B2D490B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0990B5"/>
    <w:multiLevelType w:val="multilevel"/>
    <w:tmpl w:val="010990B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583B6D"/>
    <w:multiLevelType w:val="multilevel"/>
    <w:tmpl w:val="35583B6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805972"/>
    <w:multiLevelType w:val="multilevel"/>
    <w:tmpl w:val="4380597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5260FB"/>
    <w:multiLevelType w:val="multilevel"/>
    <w:tmpl w:val="535260F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2B94E8"/>
    <w:multiLevelType w:val="multilevel"/>
    <w:tmpl w:val="572B94E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08421D"/>
    <w:multiLevelType w:val="multilevel"/>
    <w:tmpl w:val="6208421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A5DB20"/>
    <w:multiLevelType w:val="multilevel"/>
    <w:tmpl w:val="77A5DB2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DA8C5B"/>
    <w:multiLevelType w:val="multilevel"/>
    <w:tmpl w:val="7FDA8C5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F8E0F3"/>
    <w:multiLevelType w:val="multilevel"/>
    <w:tmpl w:val="7FF8E0F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10"/>
  </w:num>
  <w:num w:numId="5">
    <w:abstractNumId w:val="6"/>
  </w:num>
  <w:num w:numId="6">
    <w:abstractNumId w:val="8"/>
  </w:num>
  <w:num w:numId="7">
    <w:abstractNumId w:val="9"/>
  </w:num>
  <w:num w:numId="8">
    <w:abstractNumId w:val="4"/>
  </w:num>
  <w:num w:numId="9">
    <w:abstractNumId w:val="11"/>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32814"/>
    <w:rsid w:val="00052C35"/>
    <w:rsid w:val="00081352"/>
    <w:rsid w:val="000C2006"/>
    <w:rsid w:val="000E7116"/>
    <w:rsid w:val="00100B85"/>
    <w:rsid w:val="00110A8E"/>
    <w:rsid w:val="00143BFD"/>
    <w:rsid w:val="00160152"/>
    <w:rsid w:val="00192663"/>
    <w:rsid w:val="001B26A0"/>
    <w:rsid w:val="002E68A7"/>
    <w:rsid w:val="002F5BC2"/>
    <w:rsid w:val="002F716E"/>
    <w:rsid w:val="00376C40"/>
    <w:rsid w:val="00394846"/>
    <w:rsid w:val="003D7D73"/>
    <w:rsid w:val="00404A90"/>
    <w:rsid w:val="0041683F"/>
    <w:rsid w:val="00422E7A"/>
    <w:rsid w:val="00467147"/>
    <w:rsid w:val="004770F0"/>
    <w:rsid w:val="004D4B11"/>
    <w:rsid w:val="00515BC3"/>
    <w:rsid w:val="005512F4"/>
    <w:rsid w:val="00557141"/>
    <w:rsid w:val="00572E0F"/>
    <w:rsid w:val="005A154D"/>
    <w:rsid w:val="006024BF"/>
    <w:rsid w:val="00624D3A"/>
    <w:rsid w:val="006610EA"/>
    <w:rsid w:val="00665CB6"/>
    <w:rsid w:val="006A50F2"/>
    <w:rsid w:val="006C5B96"/>
    <w:rsid w:val="00707201"/>
    <w:rsid w:val="00771272"/>
    <w:rsid w:val="00790B01"/>
    <w:rsid w:val="00797430"/>
    <w:rsid w:val="0089084C"/>
    <w:rsid w:val="00926621"/>
    <w:rsid w:val="00991EAA"/>
    <w:rsid w:val="009E0AAF"/>
    <w:rsid w:val="00A01B76"/>
    <w:rsid w:val="00A817FD"/>
    <w:rsid w:val="00AA4905"/>
    <w:rsid w:val="00AD3A5C"/>
    <w:rsid w:val="00AE6D51"/>
    <w:rsid w:val="00AE7E8D"/>
    <w:rsid w:val="00B2060C"/>
    <w:rsid w:val="00B21D33"/>
    <w:rsid w:val="00B41DD1"/>
    <w:rsid w:val="00B65D1E"/>
    <w:rsid w:val="00BE4ABC"/>
    <w:rsid w:val="00BF4B99"/>
    <w:rsid w:val="00C12B0D"/>
    <w:rsid w:val="00C374F6"/>
    <w:rsid w:val="00C72766"/>
    <w:rsid w:val="00CA2F89"/>
    <w:rsid w:val="00CD729A"/>
    <w:rsid w:val="00CF21B2"/>
    <w:rsid w:val="00D04364"/>
    <w:rsid w:val="00DA5C30"/>
    <w:rsid w:val="00E12665"/>
    <w:rsid w:val="00E670A7"/>
    <w:rsid w:val="00E864C7"/>
    <w:rsid w:val="00EC1D15"/>
    <w:rsid w:val="00EC2CF0"/>
    <w:rsid w:val="00ED4965"/>
    <w:rsid w:val="00F260BE"/>
    <w:rsid w:val="00F37BBC"/>
    <w:rsid w:val="00F766F4"/>
    <w:rsid w:val="00F853F0"/>
    <w:rsid w:val="00FC3C58"/>
    <w:rsid w:val="02585894"/>
    <w:rsid w:val="08E77481"/>
    <w:rsid w:val="1030221C"/>
    <w:rsid w:val="148B27E4"/>
    <w:rsid w:val="1D035550"/>
    <w:rsid w:val="203039A5"/>
    <w:rsid w:val="20AA53B3"/>
    <w:rsid w:val="32E07AA0"/>
    <w:rsid w:val="3A22738B"/>
    <w:rsid w:val="3A786378"/>
    <w:rsid w:val="3EA72105"/>
    <w:rsid w:val="48797609"/>
    <w:rsid w:val="4A453467"/>
    <w:rsid w:val="4CD5665E"/>
    <w:rsid w:val="4D023A66"/>
    <w:rsid w:val="4DEB0C90"/>
    <w:rsid w:val="55232118"/>
    <w:rsid w:val="55AC681E"/>
    <w:rsid w:val="575B2011"/>
    <w:rsid w:val="5BD238DA"/>
    <w:rsid w:val="5FE314BD"/>
    <w:rsid w:val="6B96121C"/>
    <w:rsid w:val="6E8705A6"/>
    <w:rsid w:val="70861156"/>
    <w:rsid w:val="71D945B4"/>
    <w:rsid w:val="72367250"/>
    <w:rsid w:val="742B5669"/>
    <w:rsid w:val="7A232814"/>
    <w:rsid w:val="7DEF010D"/>
    <w:rsid w:val="7E505A6A"/>
    <w:rsid w:val="7FAA15FA"/>
    <w:rsid w:val="DC3B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6"/>
    <w:unhideWhenUsed/>
    <w:qFormat/>
    <w:uiPriority w:val="0"/>
    <w:pPr>
      <w:keepNext/>
      <w:keepLines/>
      <w:ind w:firstLine="643"/>
      <w:outlineLvl w:val="1"/>
    </w:pPr>
    <w:rPr>
      <w:rFonts w:ascii="Arial" w:hAnsi="Arial" w:eastAsia="楷体_GB2312"/>
    </w:rPr>
  </w:style>
  <w:style w:type="paragraph" w:styleId="6">
    <w:name w:val="heading 3"/>
    <w:basedOn w:val="5"/>
    <w:next w:val="1"/>
    <w:unhideWhenUsed/>
    <w:qFormat/>
    <w:uiPriority w:val="9"/>
    <w:pPr>
      <w:outlineLvl w:val="2"/>
    </w:pPr>
    <w:rPr>
      <w:rFonts w:eastAsia="仿宋_GB231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rPr>
      <w:szCs w:val="24"/>
    </w:rPr>
  </w:style>
  <w:style w:type="paragraph" w:styleId="4">
    <w:name w:val="Plain Text"/>
    <w:basedOn w:val="1"/>
    <w:unhideWhenUsed/>
    <w:qFormat/>
    <w:uiPriority w:val="0"/>
    <w:rPr>
      <w:rFonts w:ascii="宋体" w:hAnsi="Courier New" w:cs="Courier New"/>
      <w:szCs w:val="21"/>
    </w:r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rPr>
      <w:szCs w:val="24"/>
    </w:rPr>
  </w:style>
  <w:style w:type="paragraph" w:styleId="9">
    <w:name w:val="Date"/>
    <w:basedOn w:val="1"/>
    <w:next w:val="1"/>
    <w:link w:val="20"/>
    <w:qFormat/>
    <w:uiPriority w:val="0"/>
    <w:pPr>
      <w:ind w:left="100" w:leftChars="2500"/>
    </w:pPr>
  </w:style>
  <w:style w:type="paragraph" w:styleId="10">
    <w:name w:val="Balloon Text"/>
    <w:basedOn w:val="1"/>
    <w:link w:val="1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customStyle="1" w:styleId="18">
    <w:name w:val="批注框文本 字符"/>
    <w:basedOn w:val="16"/>
    <w:link w:val="10"/>
    <w:qFormat/>
    <w:uiPriority w:val="0"/>
    <w:rPr>
      <w:kern w:val="2"/>
      <w:sz w:val="18"/>
      <w:szCs w:val="18"/>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
    <w:name w:val="日期 字符"/>
    <w:basedOn w:val="16"/>
    <w:link w:val="9"/>
    <w:qFormat/>
    <w:uiPriority w:val="0"/>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4920</Words>
  <Characters>5249</Characters>
  <Lines>823</Lines>
  <Paragraphs>611</Paragraphs>
  <TotalTime>25</TotalTime>
  <ScaleCrop>false</ScaleCrop>
  <LinksUpToDate>false</LinksUpToDate>
  <CharactersWithSpaces>5660</CharactersWithSpaces>
  <Application>WPS Office_7.4.0.8981_F1E327BC-269C-435d-A152-05C5408002CA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2025-10-21T09:52:00Z</dcterms:created>
  <dc:creator>程浩洋</dc:creator>
  <cp:lastModifiedBy>GXY</cp:lastModifiedBy>
  <dcterms:modified xsi:type="dcterms:W3CDTF">2025-11-04T11:14:47Z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AC51551A59A84A8EA4B28F4AD84A0E94_13</vt:lpwstr>
  </property>
  <property fmtid="{D5CDD505-2E9C-101B-9397-08002B2CF9AE}" pid="4" name="KSOTemplateDocerSaveRecord">
    <vt:lpwstr>eyJoZGlkIjoiMDMzNTY2MGE5YTk4MDkyZmEyZDNlMTE0YmU5OWM0YjQiLCJ1c2VySWQiOiIxNTY5MTk1MTExIn0=</vt:lpwstr>
  </property>
</Properties>
</file>